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LUIS EDUARDO VARELA GUTIÉRREZ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Subsecretario de Acceso a los Servicios de Justicia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CAM, Avenida 2 Norte # 10-70, Piso 5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luis.varela@cali.gov.co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petición_Solicitud fumigación y desratización Inspección Meléndez.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 202341610500054724,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highlight w:val="white"/>
          <w:u w:val="none"/>
        </w:rPr>
        <w:t>me permito comunicar que en referencia al asunto, es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 “Por la cual se establece el modelo de inspección, vigilancia y control sanitario para los productos de uso y consumo humano”; donde se define que los “Sujetos de inspección, vigilancia y control sanitario son las personas naturales y jurídicas, organizaciones e instituciones obligadas a proteger la salud pública y garantizar la seguridad sanitaria a través de su desempeño…” 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LOnormal"/>
        <w:widowControl/>
        <w:jc w:val="both"/>
        <w:rPr>
          <w:rFonts w:ascii="Arial" w:hAnsi="Arial" w:eastAsia="Arial" w:cs="Arial"/>
          <w:highlight w:val="white"/>
        </w:rPr>
      </w:pPr>
      <w:r>
        <w:rPr>
          <w:rFonts w:eastAsia="Arial" w:cs="Arial" w:ascii="Arial" w:hAnsi="Arial"/>
          <w:highlight w:val="white"/>
        </w:rPr>
      </w:r>
    </w:p>
    <w:p>
      <w:pPr>
        <w:pStyle w:val="LOnormal"/>
        <w:widowControl/>
        <w:jc w:val="both"/>
        <w:rPr>
          <w:rFonts w:ascii="Arial" w:hAnsi="Arial" w:eastAsia="Arial" w:cs="Arial"/>
          <w:highlight w:val="white"/>
        </w:rPr>
      </w:pPr>
      <w:r>
        <w:rPr>
          <w:rFonts w:eastAsia="Arial" w:cs="Arial" w:ascii="Arial" w:hAnsi="Arial"/>
          <w:highlight w:val="white"/>
        </w:rPr>
        <w:t>Teniendo en cuenta lo anterior, se informa que las funciones de este organismo no se extienden a la prestación de servicios de fumigación a establecimientos. Las acciones de los funcionarios designados por la Secretaría de Salud del Distrito Especial de Santiago de Cali se enfocan en verificar que los establecimientos objeto de inspección, vigilancia y control cumplan con las condiciones establecidas en la ley y los reglamentos correspondientes. Estas acciones se enmarcan en las competencias designadas a las autoridades de salud en el ámbito territorial a través de la Ley 715 de 2001; por la cual se dictan normas orgánicas en materia de recursos y competencias de conformidad con los artículos 151, 288, 356 y 357 (Acto Legislativo 01 de 2001) de la Constitución Política y se dictan otras disposiciones para organizar la prestación de los servicios de educación y salud, entre otros”, en su artículo 44.3.5.</w:t>
      </w:r>
    </w:p>
    <w:p>
      <w:pPr>
        <w:pStyle w:val="LOnormal"/>
        <w:widowControl/>
        <w:jc w:val="both"/>
        <w:rPr>
          <w:rFonts w:ascii="Arial" w:hAnsi="Arial" w:eastAsia="Arial" w:cs="Arial"/>
          <w:shd w:fill="auto" w:val="clear"/>
        </w:rPr>
      </w:pPr>
      <w:r>
        <w:rPr>
          <w:rFonts w:eastAsia="Arial" w:cs="Arial" w:ascii="Arial" w:hAnsi="Arial"/>
          <w:shd w:fill="auto" w:val="clear"/>
        </w:rPr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</w:r>
    </w:p>
    <w:p>
      <w:pPr>
        <w:pStyle w:val="LOnormal"/>
        <w:widowControl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Dentro de las acciones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auto" w:val="clear"/>
          <w:lang w:val="es-CO" w:eastAsia="hi-IN" w:bidi="ar-SA"/>
        </w:rPr>
        <w:t xml:space="preserve">de prevención de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las Enfermedades Transmitidas por Vectores la Secretaría de Salud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auto" w:val="clear"/>
          <w:lang w:val="es-CO" w:eastAsia="hi-IN" w:bidi="ar-SA"/>
        </w:rPr>
        <w:t>realizó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auto" w:val="clear"/>
        </w:rPr>
        <w:t xml:space="preserve"> visitas de verificación sanitaria a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los Lugares de Concentración Humana, puesto que albergan alta densidad poblacional (permanente o en tránsito) y presentan una mayor probabilidad de transmisión de las ETV. Con relación a la Estación de Policía de Meléndez, este establecimiento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 xml:space="preserve"> se visitó, anualmente, el 14 de agosto de 2023 y 15 de julio de 2024, en ninguna de las ocasiones se encontraron depósitos con larvas del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vector </w:t>
      </w:r>
      <w:r>
        <w:rPr>
          <w:rFonts w:eastAsia="Arial" w:cs="Arial" w:ascii="Arial" w:hAnsi="Arial"/>
          <w:b w:val="false"/>
          <w:i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Aedes aegypti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CO" w:eastAsia="ar-SA" w:bidi="ar-SA"/>
        </w:rPr>
        <w:t>.</w:t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r>
    </w:p>
    <w:p>
      <w:pPr>
        <w:pStyle w:val="LOnormal"/>
        <w:widowControl/>
        <w:jc w:val="both"/>
        <w:rPr>
          <w:rFonts w:ascii="Arial" w:hAnsi="Arial" w:eastAsia="Arial" w:cs="Arial"/>
          <w:shd w:fill="auto" w:val="clear"/>
        </w:rPr>
      </w:pPr>
      <w:r>
        <w:rPr>
          <w:rFonts w:eastAsia="Arial" w:cs="Arial" w:ascii="Arial" w:hAnsi="Arial"/>
          <w:shd w:fill="auto" w:val="clear"/>
        </w:rPr>
        <w:t xml:space="preserve">No obstante, es importante </w:t>
      </w:r>
      <w:r>
        <w:rPr>
          <w:rFonts w:eastAsia="Arial" w:cs="Arial" w:ascii="Arial" w:hAnsi="Arial"/>
          <w:color w:val="000000"/>
          <w:kern w:val="0"/>
          <w:sz w:val="24"/>
          <w:szCs w:val="24"/>
          <w:shd w:fill="auto" w:val="clear"/>
          <w:lang w:val="es-CO" w:eastAsia="hi-IN" w:bidi="ar-SA"/>
        </w:rPr>
        <w:t>recordar</w:t>
      </w:r>
      <w:r>
        <w:rPr>
          <w:rFonts w:eastAsia="Arial" w:cs="Arial" w:ascii="Arial" w:hAnsi="Arial"/>
          <w:shd w:fill="auto" w:val="clear"/>
        </w:rPr>
        <w:t xml:space="preserve"> que la mejor manera de controlar la transmisión es evitar criaderos de </w:t>
      </w:r>
      <w:r>
        <w:rPr>
          <w:rFonts w:eastAsia="Arial" w:cs="Arial" w:ascii="Arial" w:hAnsi="Arial"/>
          <w:i/>
          <w:iCs/>
          <w:shd w:fill="auto" w:val="clear"/>
        </w:rPr>
        <w:t>Ae. aegypti</w:t>
      </w:r>
      <w:r>
        <w:rPr>
          <w:rFonts w:eastAsia="Arial" w:cs="Arial" w:ascii="Arial" w:hAnsi="Arial"/>
          <w:shd w:fill="auto" w:val="clear"/>
        </w:rPr>
        <w:t xml:space="preserve">, pues la fumigación solo actúa sobre los zancudos que tengan contacto con el </w:t>
      </w:r>
      <w:r>
        <w:rPr>
          <w:rFonts w:eastAsia="Arial" w:cs="Arial" w:ascii="Arial" w:hAnsi="Arial"/>
          <w:highlight w:val="white"/>
        </w:rPr>
        <w:t xml:space="preserve">insecticida, pero si hay </w:t>
      </w: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depósitos con agua</w:t>
      </w:r>
      <w:r>
        <w:rPr>
          <w:rFonts w:eastAsia="Arial" w:cs="Arial" w:ascii="Arial" w:hAnsi="Arial"/>
          <w:highlight w:val="white"/>
        </w:rPr>
        <w:t xml:space="preserve"> en la edificación, es posible que </w:t>
      </w: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en pocos días</w:t>
      </w:r>
      <w:r>
        <w:rPr>
          <w:rFonts w:eastAsia="Arial" w:cs="Arial" w:ascii="Arial" w:hAnsi="Arial"/>
          <w:highlight w:val="white"/>
        </w:rPr>
        <w:t xml:space="preserve"> haya nuevamente zancudos. Por lo tanto, se debe:</w:t>
      </w:r>
    </w:p>
    <w:p>
      <w:pPr>
        <w:pStyle w:val="LOnormal"/>
        <w:widowControl/>
        <w:jc w:val="both"/>
        <w:rPr>
          <w:rFonts w:ascii="Arial" w:hAnsi="Arial" w:eastAsia="Arial" w:cs="Arial"/>
          <w:sz w:val="24"/>
          <w:szCs w:val="24"/>
          <w:highlight w:val="white"/>
        </w:rPr>
      </w:pPr>
      <w:r>
        <w:rPr>
          <w:rFonts w:eastAsia="Arial" w:cs="Arial" w:ascii="Arial" w:hAnsi="Arial"/>
          <w:sz w:val="24"/>
          <w:szCs w:val="24"/>
          <w:highlight w:val="white"/>
        </w:rPr>
      </w:r>
    </w:p>
    <w:p>
      <w:pPr>
        <w:pStyle w:val="LOnormal"/>
        <w:widowControl/>
        <w:numPr>
          <w:ilvl w:val="0"/>
          <w:numId w:val="2"/>
        </w:numPr>
        <w:ind w:left="720" w:hanging="36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Inspeccionar semanalmente la Estación para eliminar depósitos con agua almacenada o estancada por más de siete (7) días en el lugar, donde se pueda reproducir el vector.</w:t>
      </w:r>
    </w:p>
    <w:p>
      <w:pPr>
        <w:pStyle w:val="LOnormal"/>
        <w:widowControl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</w:r>
    </w:p>
    <w:p>
      <w:pPr>
        <w:pStyle w:val="LOnormal"/>
        <w:widowControl/>
        <w:numPr>
          <w:ilvl w:val="0"/>
          <w:numId w:val="2"/>
        </w:numPr>
        <w:ind w:left="720" w:hanging="36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Realizar control físico (reparación, modificación del diseño) en los sitios donde se pueda acumular agua, como son canales y canaletas de desagüe, depresiones del terreno, jardines, lavabos, etc.</w:t>
      </w:r>
    </w:p>
    <w:p>
      <w:pPr>
        <w:pStyle w:val="LOnormal"/>
        <w:widowControl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</w:r>
    </w:p>
    <w:p>
      <w:pPr>
        <w:pStyle w:val="LOnormal"/>
        <w:widowControl/>
        <w:numPr>
          <w:ilvl w:val="0"/>
          <w:numId w:val="2"/>
        </w:numPr>
        <w:ind w:left="720" w:hanging="36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Aplicar repelentes en la piel expuesta (hombros, brazos, piernas) o sobre la ropa, sobre todo, durante las horas del día, cuando este zancudo es más activo.</w:t>
      </w:r>
    </w:p>
    <w:p>
      <w:pPr>
        <w:pStyle w:val="LOnormal"/>
        <w:widowControl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</w:r>
    </w:p>
    <w:p>
      <w:pPr>
        <w:pStyle w:val="LOnormal"/>
        <w:widowControl/>
        <w:numPr>
          <w:ilvl w:val="0"/>
          <w:numId w:val="2"/>
        </w:numPr>
        <w:ind w:left="720" w:hanging="36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  <w:t>En caso de que alguna persona del lugar presente síntomas como fiebre alta, dolor en articulaciones y en músculos, dolor de cabeza, brotes en la piel, es de vital importancia que la persona NO se automedique y consulte a un médico, se hidrate bien y guarde reposo.</w:t>
      </w:r>
    </w:p>
    <w:p>
      <w:pPr>
        <w:pStyle w:val="LOnormal"/>
        <w:widowControl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  <w:color w:val="auto"/>
          <w:kern w:val="0"/>
          <w:sz w:val="24"/>
          <w:szCs w:val="24"/>
          <w:highlight w:val="white"/>
          <w:lang w:val="es-CO" w:eastAsia="hi-IN" w:bidi="ar-SA"/>
        </w:rPr>
      </w:pPr>
      <w:r>
        <w:rPr>
          <w:rFonts w:eastAsia="Arial" w:cs="Arial" w:ascii="Arial" w:hAnsi="Arial"/>
          <w:color w:val="auto"/>
          <w:kern w:val="0"/>
          <w:sz w:val="24"/>
          <w:szCs w:val="24"/>
          <w:highlight w:val="white"/>
          <w:lang w:val="es-CO" w:eastAsia="hi-IN" w:bidi="ar-SA"/>
        </w:rPr>
      </w:r>
    </w:p>
    <w:p>
      <w:pPr>
        <w:pStyle w:val="LOnormal"/>
        <w:widowControl/>
        <w:numPr>
          <w:ilvl w:val="0"/>
          <w:numId w:val="2"/>
        </w:numPr>
        <w:ind w:left="720" w:hanging="360"/>
        <w:jc w:val="both"/>
        <w:rPr>
          <w:sz w:val="24"/>
          <w:szCs w:val="24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0"/>
          <w:sz w:val="24"/>
          <w:szCs w:val="24"/>
          <w:highlight w:val="white"/>
          <w:u w:val="none"/>
          <w:lang w:val="es-CO" w:eastAsia="hi-IN" w:bidi="ar-SA"/>
        </w:rPr>
        <w:t>Si una persona es diagnosticada con dengue, debe dormir bajo la protección del toldillo (mosquitero), para evitar que otros mosquitos se infecten y puedan transmitir el virus a personas sanas. Esto, especialmente para aquellas personas qu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highlight w:val="white"/>
          <w:u w:val="none"/>
        </w:rPr>
        <w:t>e duermen en horas del día (Niños, mujeres embarazadas, personas con postración en cama y trabajadores de horario nocturno).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</w:r>
    </w:p>
    <w:p>
      <w:pPr>
        <w:pStyle w:val="LOnormal"/>
        <w:tabs>
          <w:tab w:val="clear" w:pos="709"/>
          <w:tab w:val="left" w:pos="0" w:leader="none"/>
        </w:tabs>
        <w:suppressAutoHyphens w:val="true"/>
        <w:spacing w:lineRule="auto" w:line="240"/>
        <w:ind w:left="0" w:right="0" w:hanging="0"/>
        <w:jc w:val="both"/>
        <w:rPr/>
      </w:pP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shd w:fill="FFFFFF" w:val="clear"/>
          <w:lang w:bidi="ar-SA"/>
        </w:rPr>
        <w:t xml:space="preserve">Finalmente,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 xml:space="preserve">se informa que dentro de las acciones de rutina del Programa de ETV  se programará una visita de verificación sanitaria, para búsqueda y eliminación de criaderos, ademas, se indicaran las acciones a tomar para evitar la proliferación de mosquitos. </w:t>
      </w:r>
    </w:p>
    <w:p>
      <w:pPr>
        <w:pStyle w:val="Normal"/>
        <w:tabs>
          <w:tab w:val="clear" w:pos="709"/>
          <w:tab w:val="left" w:pos="735" w:leader="none"/>
        </w:tabs>
        <w:suppressAutoHyphens w:val="true"/>
        <w:spacing w:lineRule="auto" w:line="276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pacing w:beforeAutospacing="0" w:before="0" w:after="0"/>
        <w:rPr>
          <w:rFonts w:ascii="Arial" w:hAnsi="Arial" w:cs="Arial"/>
          <w:sz w:val="16"/>
          <w:szCs w:val="16"/>
          <w:lang w:val="es-ES"/>
        </w:rPr>
      </w:pPr>
      <w:r>
        <w:rPr>
          <w:rFonts w:cs="Arial" w:ascii="Arial" w:hAnsi="Arial"/>
          <w:sz w:val="16"/>
          <w:szCs w:val="16"/>
          <w:lang w:val="es-ES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Anexo :( pdf) Informe de visita 2024.</w:t>
      </w:r>
    </w:p>
    <w:p>
      <w:pPr>
        <w:pStyle w:val="NormalWeb"/>
        <w:spacing w:beforeAutospacing="0" w:before="0" w:after="0"/>
        <w:rPr>
          <w:rFonts w:ascii="Arial" w:hAnsi="Arial" w:cs="Arial"/>
          <w:sz w:val="16"/>
          <w:szCs w:val="16"/>
          <w:lang w:val="es-ES"/>
        </w:rPr>
      </w:pPr>
      <w:r>
        <w:rPr>
          <w:rFonts w:cs="Arial" w:ascii="Arial" w:hAnsi="Arial"/>
          <w:sz w:val="16"/>
          <w:szCs w:val="16"/>
          <w:lang w:val="es-ES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>Dahiana Quintero Echeverry – Contratista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4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*202541450200003854*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202541450200003854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2025-02-18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4145.020.13.1.953.000385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202341610500054724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*202541450200003854*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202541450200003854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2025-02-18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4145.020.13.1.953.000385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202341610500054724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tulo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2">
    <w:name w:val="Heading 2"/>
    <w:basedOn w:val="Ttulo"/>
    <w:next w:val="Cuerpodetexto"/>
    <w:qFormat/>
    <w:pPr>
      <w:numPr>
        <w:ilvl w:val="1"/>
        <w:numId w:val="1"/>
      </w:num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Application>LibreOffice/7.0.3.1$Windows_X86_64 LibreOffice_project/d7547858d014d4cf69878db179d326fc3483e082</Application>
  <Pages>3</Pages>
  <Words>829</Words>
  <Characters>4648</Characters>
  <CharactersWithSpaces>5446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2025-02-18T11:12:13Z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